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3C676499">
      <w:pPr>
        <w:pStyle w:val="Titre1"/>
      </w:pPr>
      <w:r w:rsidR="0A9C1A85">
        <w:rPr/>
        <w:t>n</w:t>
      </w:r>
      <w:r w:rsidR="0A9C1A85">
        <w:rPr/>
        <w:t xml:space="preserve">°4 – soutien </w:t>
      </w:r>
      <w:r w:rsidR="0A9C1A85">
        <w:rPr/>
        <w:t>PFIZER</w:t>
      </w:r>
    </w:p>
    <w:p w:rsidRPr="007D2CEE" w:rsidR="002E3E69" w:rsidP="0A9C1A85" w:rsidRDefault="002E3E69" w14:paraId="4D11A2B7" w14:textId="1823F3E5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0A9C1A85" w:rsidR="0A9C1A85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Restriction thématique : recherche clinique ou fontamentale en endocrinologie, diabétologie, croissance, obésité, gynécologie pédiatrique</w:t>
      </w:r>
    </w:p>
    <w:p w:rsidRPr="00A2632A" w:rsidR="00A2632A" w:rsidP="00A2632A" w:rsidRDefault="00A2632A" w14:paraId="1FA5DE88" w14:textId="41C1D85A">
      <w:pPr>
        <w:pStyle w:val="Titre1"/>
      </w:pPr>
      <w:r w:rsidR="0A9C1A85">
        <w:rPr/>
        <w:t>30 000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0A9C1A85"/>
    <w:rsid w:val="36308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2026-02-20T11:35:15.0529081Z</dcterms:modified>
</coreProperties>
</file>